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90D" w:rsidRDefault="00E57A2C" w:rsidP="00E57A2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</w:t>
      </w:r>
      <w:r w:rsidR="00B36348">
        <w:rPr>
          <w:b/>
          <w:sz w:val="32"/>
          <w:szCs w:val="32"/>
        </w:rPr>
        <w:t>ROHLÁŠENÍ  O</w:t>
      </w:r>
      <w:proofErr w:type="gramEnd"/>
      <w:r w:rsidR="00B36348">
        <w:rPr>
          <w:b/>
          <w:sz w:val="32"/>
          <w:szCs w:val="32"/>
        </w:rPr>
        <w:t xml:space="preserve">  ZPRACOVÁNÍ  OSOBNÍCH  ÚDAJŮ</w:t>
      </w:r>
    </w:p>
    <w:p w:rsidR="00E57A2C" w:rsidRDefault="00E57A2C" w:rsidP="00E57A2C">
      <w:pPr>
        <w:jc w:val="center"/>
        <w:rPr>
          <w:b/>
          <w:sz w:val="32"/>
          <w:szCs w:val="32"/>
        </w:rPr>
      </w:pPr>
    </w:p>
    <w:p w:rsidR="00E57A2C" w:rsidRDefault="00E57A2C" w:rsidP="00E57A2C">
      <w:pPr>
        <w:rPr>
          <w:b/>
          <w:sz w:val="28"/>
          <w:szCs w:val="28"/>
          <w:u w:val="single"/>
        </w:rPr>
      </w:pPr>
      <w:r w:rsidRPr="00E57A2C">
        <w:rPr>
          <w:b/>
          <w:sz w:val="28"/>
          <w:szCs w:val="28"/>
          <w:u w:val="single"/>
        </w:rPr>
        <w:t>Základní informace</w:t>
      </w:r>
    </w:p>
    <w:p w:rsidR="00E57A2C" w:rsidRPr="00E57A2C" w:rsidRDefault="00E57A2C" w:rsidP="00E57A2C">
      <w:pPr>
        <w:rPr>
          <w:b/>
          <w:sz w:val="28"/>
          <w:szCs w:val="28"/>
          <w:u w:val="single"/>
        </w:rPr>
      </w:pPr>
    </w:p>
    <w:p w:rsidR="00E57A2C" w:rsidRDefault="00E57A2C" w:rsidP="00E57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Správce osobních údajů:</w:t>
      </w:r>
    </w:p>
    <w:p w:rsidR="00E57A2C" w:rsidRDefault="00E57A2C" w:rsidP="00D81514">
      <w:pPr>
        <w:jc w:val="both"/>
        <w:rPr>
          <w:sz w:val="28"/>
          <w:szCs w:val="28"/>
        </w:rPr>
      </w:pPr>
      <w:r>
        <w:rPr>
          <w:sz w:val="28"/>
          <w:szCs w:val="28"/>
        </w:rPr>
        <w:t>Příspěvková organizace Podnikatelský inkubátor Nymburk</w:t>
      </w:r>
      <w:r w:rsidR="00D81514">
        <w:rPr>
          <w:sz w:val="28"/>
          <w:szCs w:val="28"/>
        </w:rPr>
        <w:t xml:space="preserve">, se sídlem </w:t>
      </w:r>
      <w:r w:rsidR="00415E0D">
        <w:rPr>
          <w:sz w:val="28"/>
          <w:szCs w:val="28"/>
        </w:rPr>
        <w:t xml:space="preserve">ul. </w:t>
      </w:r>
      <w:r w:rsidR="00D81514">
        <w:rPr>
          <w:sz w:val="28"/>
          <w:szCs w:val="28"/>
        </w:rPr>
        <w:t>Za Žoskou 2506, 288 2 Nymburk, zapsaná v obchodním rejstříku Městského soudu v Praze, oddíl 999, vložka Pr (dále jen „Správce“ nebo „PIN“).</w:t>
      </w:r>
    </w:p>
    <w:p w:rsidR="00D81514" w:rsidRDefault="00D81514" w:rsidP="00D81514">
      <w:pPr>
        <w:jc w:val="both"/>
        <w:rPr>
          <w:sz w:val="28"/>
          <w:szCs w:val="28"/>
        </w:rPr>
      </w:pPr>
    </w:p>
    <w:p w:rsidR="00D81514" w:rsidRDefault="00D81514" w:rsidP="00D81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Pověřenec pro ochranu osobních údajů:</w:t>
      </w:r>
    </w:p>
    <w:p w:rsidR="00170325" w:rsidRDefault="00D81514" w:rsidP="00D81514">
      <w:pPr>
        <w:jc w:val="both"/>
        <w:rPr>
          <w:sz w:val="28"/>
          <w:szCs w:val="28"/>
        </w:rPr>
      </w:pPr>
      <w:r>
        <w:rPr>
          <w:sz w:val="28"/>
          <w:szCs w:val="28"/>
        </w:rPr>
        <w:t>Správce jmenoval pověřence</w:t>
      </w:r>
      <w:r w:rsidR="00AA7092">
        <w:rPr>
          <w:sz w:val="28"/>
          <w:szCs w:val="28"/>
        </w:rPr>
        <w:t xml:space="preserve"> pro ochranu osobních údajů pana</w:t>
      </w:r>
      <w:r>
        <w:rPr>
          <w:sz w:val="28"/>
          <w:szCs w:val="28"/>
        </w:rPr>
        <w:t xml:space="preserve"> </w:t>
      </w:r>
      <w:r w:rsidR="00AA7092">
        <w:rPr>
          <w:sz w:val="28"/>
          <w:szCs w:val="28"/>
        </w:rPr>
        <w:t>Mgr. Petra Černohouse</w:t>
      </w:r>
      <w:r>
        <w:rPr>
          <w:sz w:val="28"/>
          <w:szCs w:val="28"/>
        </w:rPr>
        <w:t xml:space="preserve">, Městský úřad Nymburk, </w:t>
      </w:r>
      <w:r w:rsidR="00F72CBA">
        <w:rPr>
          <w:sz w:val="28"/>
          <w:szCs w:val="28"/>
        </w:rPr>
        <w:t>Náměstí Přemyslovců 163</w:t>
      </w:r>
      <w:r>
        <w:rPr>
          <w:sz w:val="28"/>
          <w:szCs w:val="28"/>
        </w:rPr>
        <w:t>, 288 02 Nymburk, tel. 325 501</w:t>
      </w:r>
      <w:r w:rsidR="00F72CBA">
        <w:rPr>
          <w:sz w:val="28"/>
          <w:szCs w:val="28"/>
        </w:rPr>
        <w:t> </w:t>
      </w:r>
      <w:r w:rsidR="00C93A79">
        <w:rPr>
          <w:sz w:val="28"/>
          <w:szCs w:val="28"/>
        </w:rPr>
        <w:t>571</w:t>
      </w:r>
      <w:r w:rsidR="00F72CBA">
        <w:rPr>
          <w:sz w:val="28"/>
          <w:szCs w:val="28"/>
        </w:rPr>
        <w:t>, mobil: 727 983 547</w:t>
      </w:r>
      <w:r>
        <w:rPr>
          <w:sz w:val="28"/>
          <w:szCs w:val="28"/>
        </w:rPr>
        <w:t>, email:</w:t>
      </w:r>
      <w:r w:rsidR="00AA7092">
        <w:rPr>
          <w:sz w:val="28"/>
          <w:szCs w:val="28"/>
        </w:rPr>
        <w:t xml:space="preserve"> </w:t>
      </w:r>
      <w:r w:rsidR="0085045B">
        <w:rPr>
          <w:rStyle w:val="Hypertextovodkaz"/>
          <w:color w:val="auto"/>
          <w:sz w:val="28"/>
          <w:szCs w:val="28"/>
          <w:u w:val="none"/>
        </w:rPr>
        <w:t>p</w:t>
      </w:r>
      <w:r w:rsidR="00F72CBA">
        <w:rPr>
          <w:rStyle w:val="Hypertextovodkaz"/>
          <w:color w:val="auto"/>
          <w:sz w:val="28"/>
          <w:szCs w:val="28"/>
          <w:u w:val="none"/>
        </w:rPr>
        <w:t>overenec</w:t>
      </w:r>
      <w:r w:rsidR="0085045B" w:rsidRPr="0085045B">
        <w:rPr>
          <w:rStyle w:val="Hypertextovodkaz"/>
          <w:color w:val="auto"/>
          <w:sz w:val="28"/>
          <w:szCs w:val="28"/>
          <w:u w:val="none"/>
        </w:rPr>
        <w:t>@meu-nbk.cz</w:t>
      </w:r>
    </w:p>
    <w:p w:rsidR="00AA7092" w:rsidRDefault="00AA7092" w:rsidP="00D81514">
      <w:pPr>
        <w:jc w:val="both"/>
        <w:rPr>
          <w:sz w:val="28"/>
          <w:szCs w:val="28"/>
        </w:rPr>
      </w:pPr>
    </w:p>
    <w:p w:rsidR="00170325" w:rsidRDefault="00170325" w:rsidP="00D81514">
      <w:pPr>
        <w:jc w:val="both"/>
        <w:rPr>
          <w:sz w:val="28"/>
          <w:szCs w:val="28"/>
        </w:rPr>
      </w:pPr>
    </w:p>
    <w:p w:rsidR="00170325" w:rsidRPr="00415E0D" w:rsidRDefault="00170325" w:rsidP="00D81514">
      <w:pPr>
        <w:jc w:val="both"/>
        <w:rPr>
          <w:b/>
          <w:sz w:val="28"/>
          <w:szCs w:val="28"/>
        </w:rPr>
      </w:pPr>
      <w:r w:rsidRPr="00415E0D">
        <w:rPr>
          <w:b/>
          <w:sz w:val="28"/>
          <w:szCs w:val="28"/>
        </w:rPr>
        <w:t>Správce tímto seznamuje své klienty se zásadami zpracování jejich osobních údajů:</w:t>
      </w:r>
    </w:p>
    <w:p w:rsidR="00170325" w:rsidRDefault="00170325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Správce zpracovává osobní údaje v souladu s právem Evropské unie, zejména v souladu s nařízením Evropského parlamentu a Rady č. 2016/679 ze dne 27.4.2016 o ochraně fyzických osob v souvislosti se zpracováním osobních údajů a o volném pohybu těchto údajů a o zrušení směrnice 95/46/ES (dále jen GDPR), dále též v souladu s mezinárodními smlouvami, kterými je Česká republika vázána a dále právními předpisy vnitrostátními.</w:t>
      </w:r>
    </w:p>
    <w:p w:rsidR="003D7F2D" w:rsidRDefault="00170325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Zákonným důvodem zpracování Vašich os</w:t>
      </w:r>
      <w:r w:rsidR="009F2A21">
        <w:rPr>
          <w:sz w:val="28"/>
          <w:szCs w:val="28"/>
        </w:rPr>
        <w:t>o</w:t>
      </w:r>
      <w:r>
        <w:rPr>
          <w:sz w:val="28"/>
          <w:szCs w:val="28"/>
        </w:rPr>
        <w:t>bních údajů je skutečnost, že toto zpracování je nezbytné pro splnění smlouvy mezi Vámi a PIN.</w:t>
      </w:r>
      <w:r w:rsidR="003D7F2D">
        <w:rPr>
          <w:sz w:val="28"/>
          <w:szCs w:val="28"/>
        </w:rPr>
        <w:t xml:space="preserve"> Jedná se o: název společnosti nájemce, jeho IČO a DIČ, adresu sídla a jména odpovědného zástupce.</w:t>
      </w:r>
    </w:p>
    <w:p w:rsidR="00D81514" w:rsidRDefault="003D7F2D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 důvodu realizace oprávněného zájmu</w:t>
      </w:r>
      <w:r w:rsidR="005821D2">
        <w:rPr>
          <w:sz w:val="28"/>
          <w:szCs w:val="28"/>
        </w:rPr>
        <w:t>, jakož i plnění smluvní povinnosti, Správce vede evidenci v</w:t>
      </w:r>
      <w:r w:rsidR="00C93A79">
        <w:rPr>
          <w:sz w:val="28"/>
          <w:szCs w:val="28"/>
        </w:rPr>
        <w:t> </w:t>
      </w:r>
      <w:r w:rsidR="005821D2">
        <w:rPr>
          <w:sz w:val="28"/>
          <w:szCs w:val="28"/>
        </w:rPr>
        <w:t>budově</w:t>
      </w:r>
      <w:r w:rsidR="00C93A79">
        <w:rPr>
          <w:sz w:val="28"/>
          <w:szCs w:val="28"/>
        </w:rPr>
        <w:t>,</w:t>
      </w:r>
      <w:r w:rsidR="005821D2">
        <w:rPr>
          <w:sz w:val="28"/>
          <w:szCs w:val="28"/>
        </w:rPr>
        <w:t xml:space="preserve"> a to zejména uvedením na informativní tabuli o rozmístění nájemců a u vstupních dveří do jednotlivých místností.</w:t>
      </w:r>
    </w:p>
    <w:p w:rsidR="005821D2" w:rsidRDefault="005821D2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 důvodu oprávněného zájmu</w:t>
      </w:r>
      <w:r w:rsidR="00415E0D">
        <w:rPr>
          <w:sz w:val="28"/>
          <w:szCs w:val="28"/>
        </w:rPr>
        <w:t>, k zajištění požární bezpečnosti a ochrany majetku,</w:t>
      </w:r>
      <w:r>
        <w:rPr>
          <w:sz w:val="28"/>
          <w:szCs w:val="28"/>
        </w:rPr>
        <w:t xml:space="preserve"> Správce umístil do areálu kamerový systém.</w:t>
      </w:r>
    </w:p>
    <w:p w:rsidR="004109D8" w:rsidRDefault="004109D8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Osobní údaje budou zpracovávány po dobu nezbytně nutnou k zajištění vzájemných práv a povinností vyplývajících ze smluvního vztahu po celou dobu jeho trvání a v rámci účetní agendy (faktury</w:t>
      </w:r>
      <w:r w:rsidR="00415E0D">
        <w:rPr>
          <w:sz w:val="28"/>
          <w:szCs w:val="28"/>
        </w:rPr>
        <w:t>, výkaznictví</w:t>
      </w:r>
      <w:r>
        <w:rPr>
          <w:sz w:val="28"/>
          <w:szCs w:val="28"/>
        </w:rPr>
        <w:t xml:space="preserve"> apod.) po stanovenou zákonnou archivační dobu. Jakmile pomine účel zpracování či Správce již nebude disponovat žádným právním důvodem pro zpracování osobních údajů, Správce osobní údaje vymaže.</w:t>
      </w:r>
    </w:p>
    <w:p w:rsidR="005821D2" w:rsidRDefault="004109D8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Osobní údaje Subjektu údajů</w:t>
      </w:r>
      <w:r w:rsidR="000448D5">
        <w:rPr>
          <w:sz w:val="28"/>
          <w:szCs w:val="28"/>
        </w:rPr>
        <w:t xml:space="preserve"> (nájemců)</w:t>
      </w:r>
      <w:r>
        <w:rPr>
          <w:sz w:val="28"/>
          <w:szCs w:val="28"/>
        </w:rPr>
        <w:t xml:space="preserve"> jsou zpracovávány pracovníky PIN a externí</w:t>
      </w:r>
      <w:r w:rsidR="009F2A21">
        <w:rPr>
          <w:sz w:val="28"/>
          <w:szCs w:val="28"/>
        </w:rPr>
        <w:t>m</w:t>
      </w:r>
      <w:r>
        <w:rPr>
          <w:sz w:val="28"/>
          <w:szCs w:val="28"/>
        </w:rPr>
        <w:t xml:space="preserve"> poskytovatel</w:t>
      </w:r>
      <w:r w:rsidR="009F2A21">
        <w:rPr>
          <w:sz w:val="28"/>
          <w:szCs w:val="28"/>
        </w:rPr>
        <w:t>em</w:t>
      </w:r>
      <w:r>
        <w:rPr>
          <w:sz w:val="28"/>
          <w:szCs w:val="28"/>
        </w:rPr>
        <w:t xml:space="preserve"> IT služeb.</w:t>
      </w:r>
    </w:p>
    <w:p w:rsidR="000448D5" w:rsidRDefault="000448D5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Subjekt údajů má právo od Správce získat potvrzení, zda jsou nebo nejsou osobní údaje zpracovávány, má právo na přístup k osobním údajům, nárok na jejich opravu a na vymazání, pokud již nejsou potřebné pro účel zpracování.</w:t>
      </w:r>
    </w:p>
    <w:p w:rsidR="000448D5" w:rsidRDefault="000448D5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Subjekt údajů má právo vznést námitku u pověřence pro ochranu osobních údajů Správce.</w:t>
      </w:r>
    </w:p>
    <w:p w:rsidR="000448D5" w:rsidRDefault="000448D5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Správce tímto proh</w:t>
      </w:r>
      <w:r w:rsidR="00080DC7">
        <w:rPr>
          <w:sz w:val="28"/>
          <w:szCs w:val="28"/>
        </w:rPr>
        <w:t>lašuje, že nakládání s osobními údaji probíhá v souladu s platnými právními předpisy. Osobní data subjektů údajů jsou ze strany Správce zabezpečena prostřednictvím nastavených technických i organizačních opatření.</w:t>
      </w:r>
    </w:p>
    <w:p w:rsidR="00080DC7" w:rsidRDefault="00080DC7" w:rsidP="001703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Veškeré osobní údaje v elektronic</w:t>
      </w:r>
      <w:r w:rsidR="009F2A21">
        <w:rPr>
          <w:sz w:val="28"/>
          <w:szCs w:val="28"/>
        </w:rPr>
        <w:t>k</w:t>
      </w:r>
      <w:r>
        <w:rPr>
          <w:sz w:val="28"/>
          <w:szCs w:val="28"/>
        </w:rPr>
        <w:t>é formě jsou uloženy v databázích a systémech, k nimž mají přístup pouze osoby, které potřebují s osobními údaji bezprostředně nakládat pro účely uvedené v těchto pravidlech, a to pouze v nezbytném rozsahu. Přístup k těmto osobním údajům je chráněn hesly a zálohování je šifrováno.</w:t>
      </w:r>
    </w:p>
    <w:p w:rsidR="00080DC7" w:rsidRDefault="00080DC7" w:rsidP="00080DC7">
      <w:pPr>
        <w:jc w:val="both"/>
        <w:rPr>
          <w:sz w:val="28"/>
          <w:szCs w:val="28"/>
        </w:rPr>
      </w:pPr>
    </w:p>
    <w:p w:rsidR="00080DC7" w:rsidRDefault="00080DC7" w:rsidP="00080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pravidla jsou účinná od </w:t>
      </w:r>
      <w:r w:rsidR="009F2A21">
        <w:rPr>
          <w:sz w:val="28"/>
          <w:szCs w:val="28"/>
        </w:rPr>
        <w:t>1</w:t>
      </w:r>
      <w:r w:rsidR="004D08F9">
        <w:rPr>
          <w:sz w:val="28"/>
          <w:szCs w:val="28"/>
        </w:rPr>
        <w:t>.</w:t>
      </w:r>
      <w:r w:rsidR="009F2A21">
        <w:rPr>
          <w:sz w:val="28"/>
          <w:szCs w:val="28"/>
        </w:rPr>
        <w:t>4</w:t>
      </w:r>
      <w:r w:rsidR="004D08F9">
        <w:rPr>
          <w:sz w:val="28"/>
          <w:szCs w:val="28"/>
        </w:rPr>
        <w:t>.</w:t>
      </w:r>
      <w:r w:rsidR="009F2A21">
        <w:rPr>
          <w:sz w:val="28"/>
          <w:szCs w:val="28"/>
        </w:rPr>
        <w:t>2020</w:t>
      </w:r>
    </w:p>
    <w:p w:rsidR="00080DC7" w:rsidRDefault="00080DC7" w:rsidP="00080DC7">
      <w:pPr>
        <w:jc w:val="both"/>
        <w:rPr>
          <w:sz w:val="28"/>
          <w:szCs w:val="28"/>
        </w:rPr>
      </w:pPr>
    </w:p>
    <w:p w:rsidR="00080DC7" w:rsidRDefault="00080DC7" w:rsidP="00080DC7">
      <w:pPr>
        <w:jc w:val="both"/>
        <w:rPr>
          <w:sz w:val="28"/>
          <w:szCs w:val="28"/>
        </w:rPr>
      </w:pPr>
    </w:p>
    <w:p w:rsidR="00080DC7" w:rsidRPr="00D81514" w:rsidRDefault="00080DC7" w:rsidP="00080DC7">
      <w:pPr>
        <w:jc w:val="both"/>
        <w:rPr>
          <w:sz w:val="28"/>
          <w:szCs w:val="28"/>
        </w:rPr>
      </w:pPr>
      <w:r>
        <w:rPr>
          <w:sz w:val="28"/>
          <w:szCs w:val="28"/>
        </w:rPr>
        <w:t>Zpracoval a schválil:</w:t>
      </w:r>
      <w:r>
        <w:rPr>
          <w:sz w:val="28"/>
          <w:szCs w:val="28"/>
        </w:rPr>
        <w:tab/>
      </w:r>
      <w:r w:rsidR="009F2A21">
        <w:rPr>
          <w:sz w:val="28"/>
          <w:szCs w:val="28"/>
        </w:rPr>
        <w:t>Bc. Josef Kubiš</w:t>
      </w:r>
      <w:r>
        <w:rPr>
          <w:sz w:val="28"/>
          <w:szCs w:val="28"/>
        </w:rPr>
        <w:t>, ředitel PIN</w:t>
      </w:r>
    </w:p>
    <w:p w:rsidR="0013790D" w:rsidRDefault="0013790D" w:rsidP="00463218">
      <w:pPr>
        <w:jc w:val="both"/>
      </w:pPr>
    </w:p>
    <w:p w:rsidR="001A624C" w:rsidRDefault="00463218" w:rsidP="002A1673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24C" w:rsidRDefault="001A624C">
      <w:pPr>
        <w:rPr>
          <w:rFonts w:ascii="Arial" w:hAnsi="Arial" w:cs="Arial"/>
        </w:rPr>
      </w:pPr>
    </w:p>
    <w:sectPr w:rsidR="001A624C" w:rsidSect="004853B0">
      <w:headerReference w:type="default" r:id="rId8"/>
      <w:footerReference w:type="default" r:id="rId9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CBC" w:rsidRDefault="003D4CBC">
      <w:r>
        <w:separator/>
      </w:r>
    </w:p>
  </w:endnote>
  <w:endnote w:type="continuationSeparator" w:id="0">
    <w:p w:rsidR="003D4CBC" w:rsidRDefault="003D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73F" w:rsidRDefault="00D8473F">
    <w:pPr>
      <w:pStyle w:val="Zpat"/>
      <w:pBdr>
        <w:bottom w:val="single" w:sz="12" w:space="1" w:color="auto"/>
      </w:pBdr>
    </w:pPr>
  </w:p>
  <w:p w:rsidR="00D8473F" w:rsidRPr="00A10E4C" w:rsidRDefault="00D8473F">
    <w:pPr>
      <w:pStyle w:val="Zpat"/>
    </w:pPr>
    <w:r>
      <w:t>IČ 71234063</w:t>
    </w:r>
    <w:r w:rsidR="00634D83">
      <w:tab/>
      <w:t>tel.</w:t>
    </w:r>
    <w:r w:rsidR="005670FC">
      <w:t>: 325 516 050</w:t>
    </w:r>
    <w:r w:rsidR="005670FC">
      <w:tab/>
    </w:r>
    <w:r w:rsidR="00634D83">
      <w:t>info</w:t>
    </w:r>
    <w:r>
      <w:t>@</w:t>
    </w:r>
    <w:r w:rsidR="005670FC">
      <w:t>inkubator-nymburk</w:t>
    </w:r>
    <w:r>
      <w:t>.</w:t>
    </w:r>
    <w:r w:rsidR="005670FC">
      <w:t>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CBC" w:rsidRDefault="003D4CBC">
      <w:r>
        <w:separator/>
      </w:r>
    </w:p>
  </w:footnote>
  <w:footnote w:type="continuationSeparator" w:id="0">
    <w:p w:rsidR="003D4CBC" w:rsidRDefault="003D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73F" w:rsidRPr="00A10E4C" w:rsidRDefault="009F2A21" w:rsidP="0073668D">
    <w:pPr>
      <w:pStyle w:val="Zhlav"/>
      <w:tabs>
        <w:tab w:val="clear" w:pos="4536"/>
        <w:tab w:val="clear" w:pos="9072"/>
        <w:tab w:val="left" w:pos="1080"/>
      </w:tabs>
      <w:ind w:left="1800"/>
      <w:rPr>
        <w:noProof/>
        <w:color w:val="33996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-66040</wp:posOffset>
          </wp:positionV>
          <wp:extent cx="1453515" cy="663575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73F" w:rsidRPr="00A10E4C">
      <w:rPr>
        <w:noProof/>
        <w:color w:val="339966"/>
        <w:sz w:val="36"/>
        <w:szCs w:val="36"/>
      </w:rPr>
      <w:t xml:space="preserve">Podnikatelský inkubátor </w:t>
    </w:r>
    <w:smartTag w:uri="urn:schemas-microsoft-com:office:smarttags" w:element="PersonName">
      <w:r w:rsidR="00D8473F" w:rsidRPr="00A10E4C">
        <w:rPr>
          <w:noProof/>
          <w:color w:val="339966"/>
          <w:sz w:val="36"/>
          <w:szCs w:val="36"/>
        </w:rPr>
        <w:t>Nymburk</w:t>
      </w:r>
    </w:smartTag>
    <w:r w:rsidR="00D8473F" w:rsidRPr="00A10E4C">
      <w:rPr>
        <w:noProof/>
        <w:color w:val="339966"/>
        <w:sz w:val="36"/>
        <w:szCs w:val="36"/>
      </w:rPr>
      <w:t xml:space="preserve">, </w:t>
    </w:r>
    <w:r w:rsidR="00D8473F" w:rsidRPr="0073668D">
      <w:rPr>
        <w:noProof/>
        <w:color w:val="339966"/>
        <w:sz w:val="22"/>
        <w:szCs w:val="22"/>
      </w:rPr>
      <w:t>příspěvková organizace</w:t>
    </w:r>
  </w:p>
  <w:p w:rsidR="00D8473F" w:rsidRPr="00A10E4C" w:rsidRDefault="00D8473F" w:rsidP="0073668D">
    <w:pPr>
      <w:pStyle w:val="Zhlav"/>
      <w:tabs>
        <w:tab w:val="clear" w:pos="4536"/>
        <w:tab w:val="clear" w:pos="9072"/>
      </w:tabs>
      <w:ind w:left="1800"/>
      <w:rPr>
        <w:noProof/>
        <w:color w:val="339966"/>
      </w:rPr>
    </w:pPr>
    <w:r>
      <w:rPr>
        <w:noProof/>
        <w:color w:val="339966"/>
      </w:rPr>
      <w:t>____________________________________________________________</w:t>
    </w:r>
  </w:p>
  <w:p w:rsidR="00D8473F" w:rsidRPr="0073668D" w:rsidRDefault="00D8473F" w:rsidP="0073668D">
    <w:pPr>
      <w:pStyle w:val="Zhlav"/>
      <w:tabs>
        <w:tab w:val="clear" w:pos="4536"/>
        <w:tab w:val="clear" w:pos="9072"/>
      </w:tabs>
      <w:ind w:left="1800"/>
      <w:rPr>
        <w:color w:val="339966"/>
      </w:rPr>
    </w:pPr>
    <w:r>
      <w:rPr>
        <w:color w:val="339966"/>
      </w:rPr>
      <w:t xml:space="preserve">Za Žoskou 2506, </w:t>
    </w:r>
    <w:r w:rsidRPr="00A10E4C">
      <w:rPr>
        <w:color w:val="339966"/>
      </w:rPr>
      <w:t>288 02 Nymburk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2747B"/>
    <w:multiLevelType w:val="hybridMultilevel"/>
    <w:tmpl w:val="29786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24E0"/>
    <w:multiLevelType w:val="hybridMultilevel"/>
    <w:tmpl w:val="137CBF5A"/>
    <w:lvl w:ilvl="0" w:tplc="60F89A40">
      <w:start w:val="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4A4C"/>
    <w:multiLevelType w:val="hybridMultilevel"/>
    <w:tmpl w:val="933A899C"/>
    <w:lvl w:ilvl="0" w:tplc="724672DA">
      <w:start w:val="29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6A002AB"/>
    <w:multiLevelType w:val="hybridMultilevel"/>
    <w:tmpl w:val="2AD4645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4EB1DEA"/>
    <w:multiLevelType w:val="hybridMultilevel"/>
    <w:tmpl w:val="8F4E3D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65"/>
    <w:rsid w:val="000448D5"/>
    <w:rsid w:val="0007445E"/>
    <w:rsid w:val="00080DC7"/>
    <w:rsid w:val="00092AC9"/>
    <w:rsid w:val="000953AC"/>
    <w:rsid w:val="00095ED1"/>
    <w:rsid w:val="0013790D"/>
    <w:rsid w:val="00145527"/>
    <w:rsid w:val="00170325"/>
    <w:rsid w:val="00171575"/>
    <w:rsid w:val="001A624C"/>
    <w:rsid w:val="001F5B92"/>
    <w:rsid w:val="00235765"/>
    <w:rsid w:val="00255E1D"/>
    <w:rsid w:val="002A1673"/>
    <w:rsid w:val="002B2C25"/>
    <w:rsid w:val="002B4F60"/>
    <w:rsid w:val="002F72E8"/>
    <w:rsid w:val="0030206D"/>
    <w:rsid w:val="003504E9"/>
    <w:rsid w:val="00366603"/>
    <w:rsid w:val="003D2507"/>
    <w:rsid w:val="003D4CBC"/>
    <w:rsid w:val="003D7F2D"/>
    <w:rsid w:val="004109D8"/>
    <w:rsid w:val="00415E0D"/>
    <w:rsid w:val="00463218"/>
    <w:rsid w:val="004853B0"/>
    <w:rsid w:val="00491E02"/>
    <w:rsid w:val="004A068B"/>
    <w:rsid w:val="004D08F9"/>
    <w:rsid w:val="004F0D6B"/>
    <w:rsid w:val="005670FC"/>
    <w:rsid w:val="005739A0"/>
    <w:rsid w:val="005821D2"/>
    <w:rsid w:val="00583684"/>
    <w:rsid w:val="00592552"/>
    <w:rsid w:val="005B191B"/>
    <w:rsid w:val="005E1DFA"/>
    <w:rsid w:val="005E4B44"/>
    <w:rsid w:val="0061419C"/>
    <w:rsid w:val="00634D83"/>
    <w:rsid w:val="006B75E4"/>
    <w:rsid w:val="006E3776"/>
    <w:rsid w:val="007049ED"/>
    <w:rsid w:val="007209E4"/>
    <w:rsid w:val="0073668D"/>
    <w:rsid w:val="00742824"/>
    <w:rsid w:val="0075586A"/>
    <w:rsid w:val="007910F9"/>
    <w:rsid w:val="007A0030"/>
    <w:rsid w:val="007A422E"/>
    <w:rsid w:val="007B3557"/>
    <w:rsid w:val="008343C7"/>
    <w:rsid w:val="0085045B"/>
    <w:rsid w:val="00856C0B"/>
    <w:rsid w:val="00872BCF"/>
    <w:rsid w:val="008C76BB"/>
    <w:rsid w:val="008D5EAE"/>
    <w:rsid w:val="008E1D5C"/>
    <w:rsid w:val="00910175"/>
    <w:rsid w:val="0091099B"/>
    <w:rsid w:val="00924E1C"/>
    <w:rsid w:val="009422BC"/>
    <w:rsid w:val="00956164"/>
    <w:rsid w:val="009730DA"/>
    <w:rsid w:val="009A0ADF"/>
    <w:rsid w:val="009F2A21"/>
    <w:rsid w:val="00A10E4C"/>
    <w:rsid w:val="00A22B23"/>
    <w:rsid w:val="00A501DE"/>
    <w:rsid w:val="00AA16BF"/>
    <w:rsid w:val="00AA7092"/>
    <w:rsid w:val="00AB725C"/>
    <w:rsid w:val="00AD72EB"/>
    <w:rsid w:val="00B3023C"/>
    <w:rsid w:val="00B36348"/>
    <w:rsid w:val="00B76587"/>
    <w:rsid w:val="00B827AE"/>
    <w:rsid w:val="00B954FB"/>
    <w:rsid w:val="00BF5425"/>
    <w:rsid w:val="00C93A79"/>
    <w:rsid w:val="00CB487E"/>
    <w:rsid w:val="00CF1809"/>
    <w:rsid w:val="00D11D3C"/>
    <w:rsid w:val="00D36FEA"/>
    <w:rsid w:val="00D81514"/>
    <w:rsid w:val="00D8473F"/>
    <w:rsid w:val="00DA6873"/>
    <w:rsid w:val="00DB2198"/>
    <w:rsid w:val="00DF38C2"/>
    <w:rsid w:val="00E1736F"/>
    <w:rsid w:val="00E17855"/>
    <w:rsid w:val="00E57A2C"/>
    <w:rsid w:val="00E81F47"/>
    <w:rsid w:val="00E90DD1"/>
    <w:rsid w:val="00E91C6D"/>
    <w:rsid w:val="00EC3D36"/>
    <w:rsid w:val="00EF46AF"/>
    <w:rsid w:val="00F5476D"/>
    <w:rsid w:val="00F63E95"/>
    <w:rsid w:val="00F72CBA"/>
    <w:rsid w:val="00F80A95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878D24"/>
  <w15:docId w15:val="{7B5B1AFB-1C9D-4D02-9C9E-714B1F1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57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576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302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70F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BF6B-7E99-4A43-B1CB-230DA8B3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APIS s.r.o.</Company>
  <LinksUpToDate>false</LinksUpToDate>
  <CharactersWithSpaces>3084</CharactersWithSpaces>
  <SharedDoc>false</SharedDoc>
  <HLinks>
    <vt:vector size="6" baseType="variant">
      <vt:variant>
        <vt:i4>21889402</vt:i4>
      </vt:variant>
      <vt:variant>
        <vt:i4>0</vt:i4>
      </vt:variant>
      <vt:variant>
        <vt:i4>0</vt:i4>
      </vt:variant>
      <vt:variant>
        <vt:i4>5</vt:i4>
      </vt:variant>
      <vt:variant>
        <vt:lpwstr>mailto:pověřenec@meu-nbk.cz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Ing. Mach</dc:creator>
  <cp:lastModifiedBy>Kubiš</cp:lastModifiedBy>
  <cp:revision>5</cp:revision>
  <cp:lastPrinted>2018-07-23T13:48:00Z</cp:lastPrinted>
  <dcterms:created xsi:type="dcterms:W3CDTF">2020-03-24T16:16:00Z</dcterms:created>
  <dcterms:modified xsi:type="dcterms:W3CDTF">2020-05-06T13:12:00Z</dcterms:modified>
</cp:coreProperties>
</file>